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Dinosaurs: Prehistoric Detectives</w:t>
      </w:r>
    </w:p>
    <w:p>
      <w:pPr>
        <w:spacing w:after="160"/>
      </w:pPr>
      <w:r>
        <w:rPr>
          <w:rFonts w:ascii="Arial" w:hAnsi="Arial"/>
          <w:b/>
          <w:color w:val="9B6816"/>
          <w:sz w:val="22"/>
        </w:rPr>
        <w:t>Teacher guide  |  Foundation-Year 2</w:t>
      </w:r>
    </w:p>
    <w:p>
      <w:pPr>
        <w:spacing w:after="140"/>
      </w:pPr>
      <w:r>
        <w:rPr>
          <w:rFonts w:ascii="Arial" w:hAnsi="Arial"/>
          <w:b/>
          <w:color w:val="5F6D65"/>
          <w:sz w:val="18"/>
        </w:rPr>
        <w:t>Release candidate 0.9  |  Reviewed 14 August 2026  |  Curriculum-linked release candidate</w:t>
      </w:r>
    </w:p>
    <w:p>
      <w:pPr>
        <w:spacing w:before="40" w:after="140"/>
        <w:shd w:fill="E5F5F2"/>
      </w:pPr>
      <w:r>
        <w:rPr>
          <w:rFonts w:ascii="Arial" w:hAnsi="Arial"/>
          <w:b/>
          <w:color w:val="24513A"/>
        </w:rPr>
        <w:t xml:space="preserve">Program position: </w:t>
      </w:r>
      <w:r>
        <w:rPr>
          <w:rFonts w:ascii="Arial" w:hAnsi="Arial"/>
          <w:color w:val="26332D"/>
        </w:rPr>
        <w:t>Students use projected reconstructions to practise observation and classification. Fossils and trace evidence provide clues about past life; the experience itself is not fossil evidence.</w:t>
      </w:r>
    </w:p>
    <w:p>
      <w:pPr>
        <w:pStyle w:val="Heading1"/>
      </w:pPr>
      <w:r>
        <w:t>At a glance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1800"/>
        <w:gridCol w:w="6205"/>
      </w:tblGrid>
      <w:tr>
        <w:trPr>
          <w:cantSplit/>
          <w:tblHeader w:val="true"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Phase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Time</w:t>
            </w:r>
          </w:p>
        </w:tc>
        <w:tc>
          <w:tcPr>
            <w:tcW w:type="dxa" w:w="6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Learning evidence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Before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10-15 min</w:t>
            </w:r>
          </w:p>
        </w:tc>
        <w:tc>
          <w:tcPr>
            <w:tcW w:type="dxa" w:w="6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Prediction: What counts as a dinosaur?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During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moving show</w:t>
            </w:r>
          </w:p>
        </w:tc>
        <w:tc>
          <w:tcPr>
            <w:tcW w:type="dxa" w:w="6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Three remembered observations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After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30-45 min</w:t>
            </w:r>
          </w:p>
        </w:tc>
        <w:tc>
          <w:tcPr>
            <w:tcW w:type="dxa" w:w="6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Grouping, evidence labels and feature-function task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Share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10 min</w:t>
            </w:r>
          </w:p>
        </w:tc>
        <w:tc>
          <w:tcPr>
            <w:tcW w:type="dxa" w:w="6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0"/>
              </w:rPr>
              <w:t>Observation, fossil clue and uncertainty statement</w:t>
            </w:r>
          </w:p>
        </w:tc>
      </w:tr>
    </w:tbl>
    <w:p>
      <w:pPr>
        <w:pStyle w:val="Heading1"/>
      </w:pPr>
      <w:r>
        <w:t>Learning intentions</w:t>
      </w:r>
    </w:p>
    <w:p>
      <w:pPr>
        <w:pStyle w:val="ListBullet"/>
      </w:pPr>
      <w:r>
        <w:t>Observe and record visible features.</w:t>
      </w:r>
    </w:p>
    <w:p>
      <w:pPr>
        <w:pStyle w:val="ListBullet"/>
      </w:pPr>
      <w:r>
        <w:t>Group prehistoric animals using features.</w:t>
      </w:r>
    </w:p>
    <w:p>
      <w:pPr>
        <w:pStyle w:val="ListBullet"/>
      </w:pPr>
      <w:r>
        <w:t>Connect a body feature with a possible job.</w:t>
      </w:r>
    </w:p>
    <w:p>
      <w:pPr>
        <w:pStyle w:val="ListBullet"/>
      </w:pPr>
      <w:r>
        <w:t>Distinguish fossil clues, scientific reconstructions and fantasy moments.</w:t>
      </w:r>
    </w:p>
    <w:p>
      <w:r>
        <w:br w:type="page"/>
      </w:r>
    </w:p>
    <w:p>
      <w:pPr>
        <w:pStyle w:val="Heading1"/>
      </w:pPr>
      <w:r>
        <w:t>Victorian Curriculum F-10 Version 2.0</w:t>
      </w:r>
    </w:p>
    <w:p>
      <w:r>
        <w:rPr>
          <w:rFonts w:ascii="Arial" w:hAnsi="Arial"/>
          <w:b/>
          <w:color w:val="26332D"/>
        </w:rPr>
        <w:t>This excursion supports selected Foundation-Level 2 Science content. It does not assess the complete achievement standard.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00"/>
        <w:gridCol w:w="1800"/>
        <w:gridCol w:w="6305"/>
      </w:tblGrid>
      <w:tr>
        <w:trPr>
          <w:cantSplit/>
          <w:tblHeader w:val="true"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Code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Status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Pack evidence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VC2S2H01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Core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Observations and fossil clues are separated from reconstructions.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VC2S2U01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Core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Students group dinosaurs and other prehistoric animals.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VC2S2U02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Supporting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Past habitats are used to discuss food, water, air and shelter.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VC2S2U03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Core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Feature-function matching and evidence story.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VC2S2I03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Core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Observations recorded through drawing, speech, pointing or writing.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VC2S2I04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Core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Students sort fossil clues, reconstructions and fantasy.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VC2S2I06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Core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Students communicate an observation and uncertainty.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VC2S2I01 / I05</w:t>
            </w:r>
          </w:p>
        </w:tc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Conditional</w:t>
            </w:r>
          </w:p>
        </w:tc>
        <w:tc>
          <w:tcPr>
            <w:tcW w:type="dxa" w:w="6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7"/>
              </w:rPr>
              <w:t>Use only when prediction and post-visit comparison are completed.</w:t>
            </w:r>
          </w:p>
        </w:tc>
      </w:tr>
    </w:tbl>
    <w:p>
      <w:pPr>
        <w:spacing w:before="40" w:after="140"/>
        <w:shd w:fill="FBF1D8"/>
      </w:pPr>
      <w:r>
        <w:rPr>
          <w:rFonts w:ascii="Arial" w:hAnsi="Arial"/>
          <w:b/>
          <w:color w:val="24513A"/>
        </w:rPr>
        <w:t xml:space="preserve">Controlled claim: </w:t>
      </w:r>
      <w:r>
        <w:rPr>
          <w:rFonts w:ascii="Arial" w:hAnsi="Arial"/>
          <w:color w:val="26332D"/>
        </w:rPr>
        <w:t>The projected scenes can prompt questions and observations. They cannot show the exact colour, sound or behaviour of an extinct animal.</w:t>
      </w:r>
    </w:p>
    <w:p>
      <w:r>
        <w:br w:type="page"/>
      </w:r>
    </w:p>
    <w:p>
      <w:pPr>
        <w:pStyle w:val="Heading1"/>
      </w:pPr>
      <w:r>
        <w:t>Answer guidance</w:t>
      </w:r>
    </w:p>
    <w:p>
      <w:pPr>
        <w:pStyle w:val="Heading2"/>
      </w:pPr>
      <w:r>
        <w:t>Dinosaur or not?</w:t>
      </w:r>
    </w:p>
    <w:p>
      <w:pPr>
        <w:pStyle w:val="ListBullet"/>
      </w:pPr>
      <w:r>
        <w:t>Dinosaurs: Triceratops and Apatosaurus.</w:t>
      </w:r>
    </w:p>
    <w:p>
      <w:pPr>
        <w:pStyle w:val="ListBullet"/>
      </w:pPr>
      <w:r>
        <w:t>Not dinosaurs: pterosaurs were flying reptiles; plesiosaurs were marine reptiles; griffinflies were insects.</w:t>
      </w:r>
    </w:p>
    <w:p>
      <w:pPr>
        <w:pStyle w:val="ListBullet"/>
      </w:pPr>
      <w:r>
        <w:t>Tyrannosaurus and Velociraptor are also dinosaurs. Ichthyosaurs and Arthropleura are not dinosaurs.</w:t>
      </w:r>
    </w:p>
    <w:p>
      <w:pPr>
        <w:pStyle w:val="Heading2"/>
      </w:pPr>
      <w:r>
        <w:t>Evidence labels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3900"/>
        <w:gridCol w:w="4105"/>
      </w:tblGrid>
      <w:tr>
        <w:trPr>
          <w:cantSplit/>
          <w:tblHeader w:val="true"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Label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Examples</w:t>
            </w:r>
          </w:p>
        </w:tc>
        <w:tc>
          <w:tcPr>
            <w:tcW w:type="dxa" w:w="4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Teacher language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Fossil clue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Bones, teeth, eggs, footprints and body impressions</w:t>
            </w:r>
          </w:p>
        </w:tc>
        <w:tc>
          <w:tcPr>
            <w:tcW w:type="dxa" w:w="4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Scientists can observe and measure this evidence.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Reconstruction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Colour, sound, complete movement and habitat scene</w:t>
            </w:r>
          </w:p>
        </w:tc>
        <w:tc>
          <w:tcPr>
            <w:tcW w:type="dxa" w:w="4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Scientists use clues to make a careful idea.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Fantasy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Shrinking, human lifting, safe falls and screen bites</w:t>
            </w:r>
          </w:p>
        </w:tc>
        <w:tc>
          <w:tcPr>
            <w:tcW w:type="dxa" w:w="4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This is a playful show moment, not a scientific claim.</w:t>
            </w:r>
          </w:p>
        </w:tc>
      </w:tr>
    </w:tbl>
    <w:p>
      <w:pPr>
        <w:pStyle w:val="Heading2"/>
      </w:pPr>
      <w:r>
        <w:t>Feature-function answers</w:t>
      </w:r>
    </w:p>
    <w:p>
      <w:pPr>
        <w:pStyle w:val="ListBullet"/>
      </w:pPr>
      <w:r>
        <w:t>Pterosaur wing - flight.</w:t>
      </w:r>
    </w:p>
    <w:p>
      <w:pPr>
        <w:pStyle w:val="ListBullet"/>
      </w:pPr>
      <w:r>
        <w:t>Plesiosaur flippers - swimming.</w:t>
      </w:r>
    </w:p>
    <w:p>
      <w:pPr>
        <w:pStyle w:val="ListBullet"/>
      </w:pPr>
      <w:r>
        <w:t>Triceratops beak - cropping plants.</w:t>
      </w:r>
    </w:p>
    <w:p>
      <w:pPr>
        <w:pStyle w:val="ListBullet"/>
      </w:pPr>
      <w:r>
        <w:t>Apatosaurus long neck - reaching vegetation across a broad area.</w:t>
      </w:r>
    </w:p>
    <w:p>
      <w:pPr>
        <w:spacing w:after="80"/>
      </w:pPr>
      <w:r>
        <w:rPr>
          <w:rFonts w:ascii="Arial" w:hAnsi="Arial"/>
          <w:i/>
          <w:color w:val="5F6D65"/>
          <w:sz w:val="18"/>
        </w:rPr>
        <w:t>Accept other defensible observations. Ask students to point to the clue behind their idea.</w:t>
      </w:r>
    </w:p>
    <w:p>
      <w:r>
        <w:br w:type="page"/>
      </w:r>
    </w:p>
    <w:p>
      <w:pPr>
        <w:pStyle w:val="Heading1"/>
      </w:pPr>
      <w:r>
        <w:t>Teaching, access and wellbeing</w:t>
      </w:r>
    </w:p>
    <w:p>
      <w:pPr>
        <w:pStyle w:val="Heading2"/>
      </w:pPr>
      <w:r>
        <w:t>Before the visit</w:t>
      </w:r>
    </w:p>
    <w:p>
      <w:pPr>
        <w:pStyle w:val="ListBullet"/>
      </w:pPr>
      <w:r>
        <w:t>Teach dinosaur, prehistoric, fossil, clue, reconstruction and fantasy.</w:t>
      </w:r>
    </w:p>
    <w:p>
      <w:pPr>
        <w:pStyle w:val="ListBullet"/>
      </w:pPr>
      <w:r>
        <w:t>Explain that not every prehistoric animal was a dinosaur.</w:t>
      </w:r>
    </w:p>
    <w:p>
      <w:pPr>
        <w:pStyle w:val="ListBullet"/>
      </w:pPr>
      <w:r>
        <w:t>Preview darkness, loud sounds, falling scenes and close predator images.</w:t>
      </w:r>
    </w:p>
    <w:p>
      <w:pPr>
        <w:pStyle w:val="ListBullet"/>
      </w:pPr>
      <w:r>
        <w:t>Let students choose a quiet noticing goal rather than requiring spoken answers during movement.</w:t>
      </w:r>
    </w:p>
    <w:p>
      <w:pPr>
        <w:pStyle w:val="Heading2"/>
      </w:pPr>
      <w:r>
        <w:t>During and after</w:t>
      </w:r>
    </w:p>
    <w:p>
      <w:pPr>
        <w:pStyle w:val="ListBullet"/>
      </w:pPr>
      <w:r>
        <w:t>Use calm advance cues before the Kronosaurus and Tyrannosaurus bite moments.</w:t>
      </w:r>
    </w:p>
    <w:p>
      <w:pPr>
        <w:pStyle w:val="ListBullet"/>
      </w:pPr>
      <w:r>
        <w:t>Do not delay the moving group for call-and-response.</w:t>
      </w:r>
    </w:p>
    <w:p>
      <w:pPr>
        <w:pStyle w:val="ListBullet"/>
      </w:pPr>
      <w:r>
        <w:t>Invite drawing, pointing, speaking, circling or supported writing.</w:t>
      </w:r>
    </w:p>
    <w:p>
      <w:pPr>
        <w:pStyle w:val="ListBullet"/>
      </w:pPr>
      <w:r>
        <w:t>Use a still-scene list or transcript for students unable to process moving imagery.</w:t>
      </w:r>
    </w:p>
    <w:p>
      <w:pPr>
        <w:pStyle w:val="ListBullet"/>
      </w:pPr>
      <w:r>
        <w:t>Praise qualified language such as might, may and scientists think.</w:t>
      </w:r>
    </w:p>
    <w:p>
      <w:pPr>
        <w:pStyle w:val="Heading2"/>
      </w:pPr>
      <w:r>
        <w:t>Assessment snapshot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500"/>
        <w:gridCol w:w="2800"/>
        <w:gridCol w:w="3105"/>
      </w:tblGrid>
      <w:tr>
        <w:trPr>
          <w:cantSplit/>
          <w:tblHeader w:val="true"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17"/>
              </w:rPr>
              <w:t>Evidence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17"/>
              </w:rPr>
              <w:t>Beginning</w:t>
            </w:r>
          </w:p>
        </w:tc>
        <w:tc>
          <w:tcPr>
            <w:tcW w:type="dxa" w:w="2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17"/>
              </w:rPr>
              <w:t>Developing</w:t>
            </w:r>
          </w:p>
        </w:tc>
        <w:tc>
          <w:tcPr>
            <w:tcW w:type="dxa" w:w="3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17"/>
              </w:rPr>
              <w:t>Secure</w:t>
            </w:r>
          </w:p>
        </w:tc>
      </w:tr>
      <w:tr>
        <w:trPr>
          <w:cantSplit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Observation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Names an animal.</w:t>
            </w:r>
          </w:p>
        </w:tc>
        <w:tc>
          <w:tcPr>
            <w:tcW w:type="dxa" w:w="2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Names a visible feature.</w:t>
            </w:r>
          </w:p>
        </w:tc>
        <w:tc>
          <w:tcPr>
            <w:tcW w:type="dxa" w:w="3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Records a precise scene observation.</w:t>
            </w:r>
          </w:p>
        </w:tc>
      </w:tr>
      <w:tr>
        <w:trPr>
          <w:cantSplit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Grouping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Sorts with support.</w:t>
            </w:r>
          </w:p>
        </w:tc>
        <w:tc>
          <w:tcPr>
            <w:tcW w:type="dxa" w:w="2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Uses one visible feature.</w:t>
            </w:r>
          </w:p>
        </w:tc>
        <w:tc>
          <w:tcPr>
            <w:tcW w:type="dxa" w:w="3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Explains why an example belongs in a group.</w:t>
            </w:r>
          </w:p>
        </w:tc>
      </w:tr>
      <w:tr>
        <w:trPr>
          <w:cantSplit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Evidence thinking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Retells the show.</w:t>
            </w:r>
          </w:p>
        </w:tc>
        <w:tc>
          <w:tcPr>
            <w:tcW w:type="dxa" w:w="2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Names a fossil clue.</w:t>
            </w:r>
          </w:p>
        </w:tc>
        <w:tc>
          <w:tcPr>
            <w:tcW w:type="dxa" w:w="3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Separates clue, reconstruction and fantasy.</w:t>
            </w:r>
          </w:p>
        </w:tc>
      </w:tr>
      <w:tr>
        <w:trPr>
          <w:cantSplit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Communication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Shares an idea.</w:t>
            </w:r>
          </w:p>
        </w:tc>
        <w:tc>
          <w:tcPr>
            <w:tcW w:type="dxa" w:w="2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Uses some topic words.</w:t>
            </w:r>
          </w:p>
        </w:tc>
        <w:tc>
          <w:tcPr>
            <w:tcW w:type="dxa" w:w="3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6"/>
              </w:rPr>
              <w:t>Shares an observation, clue and uncertainty.</w:t>
            </w:r>
          </w:p>
        </w:tc>
      </w:tr>
    </w:tbl>
    <w:p>
      <w:r>
        <w:br w:type="page"/>
      </w:r>
    </w:p>
    <w:p>
      <w:pPr>
        <w:pStyle w:val="Heading1"/>
      </w:pPr>
      <w:r>
        <w:t>Fact, source and release control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600"/>
        <w:gridCol w:w="7605"/>
      </w:tblGrid>
      <w:tr>
        <w:trPr>
          <w:cantSplit/>
          <w:tblHeader w:val="true"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Topic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Required control</w:t>
            </w:r>
          </w:p>
        </w:tc>
      </w:tr>
      <w:tr>
        <w:trPr>
          <w:cantSplit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Time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Carboniferous, Jurassic and Cretaceous scenes are not one time or community.</w:t>
            </w:r>
          </w:p>
        </w:tc>
      </w:tr>
      <w:tr>
        <w:trPr>
          <w:cantSplit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Pterosaurs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Flying reptiles, not dinosaurs or birds.</w:t>
            </w:r>
          </w:p>
        </w:tc>
      </w:tr>
      <w:tr>
        <w:trPr>
          <w:cantSplit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Marine reptiles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Plesiosaurs, pliosaurs and ichthyosaurs are not dinosaurs.</w:t>
            </w:r>
          </w:p>
        </w:tc>
      </w:tr>
      <w:tr>
        <w:trPr>
          <w:cantSplit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Giant insects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Use griffinfly; oxygen may have helped gigantism but was not necessarily the only cause.</w:t>
            </w:r>
          </w:p>
        </w:tc>
      </w:tr>
      <w:tr>
        <w:trPr>
          <w:cantSplit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Behaviour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Treat exact calls, colours, groups and hunting sequences as reconstructions.</w:t>
            </w:r>
          </w:p>
        </w:tc>
      </w:tr>
      <w:tr>
        <w:trPr>
          <w:cantSplit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Fantasy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Label shrinking, lifting, falls and screen bites as theatrical.</w:t>
            </w:r>
          </w:p>
        </w:tc>
      </w:tr>
      <w:tr>
        <w:trPr>
          <w:cantSplit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Projection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18"/>
              </w:rPr>
              <w:t>Describe projected digital imagery, not live animals or fossil evidence.</w:t>
            </w:r>
          </w:p>
        </w:tc>
      </w:tr>
    </w:tbl>
    <w:p>
      <w:pPr>
        <w:pStyle w:val="Heading1"/>
      </w:pPr>
      <w:r>
        <w:t>Approval gate</w:t>
      </w:r>
    </w:p>
    <w:p>
      <w:pPr>
        <w:pStyle w:val="ListBullet"/>
      </w:pPr>
      <w:r>
        <w:t>Venue operator confirms the 20-scene order and all visible animals.</w:t>
      </w:r>
    </w:p>
    <w:p>
      <w:pPr>
        <w:pStyle w:val="ListBullet"/>
      </w:pPr>
      <w:r>
        <w:t>Science reviewer approves facts, age ranges and controlled uncertainties.</w:t>
      </w:r>
    </w:p>
    <w:p>
      <w:pPr>
        <w:pStyle w:val="ListBullet"/>
      </w:pPr>
      <w:r>
        <w:t>Education lead approves curriculum mapping and age suitability.</w:t>
      </w:r>
    </w:p>
    <w:p>
      <w:pPr>
        <w:pStyle w:val="ListBullet"/>
      </w:pPr>
      <w:r>
        <w:t>Timing, sensory cues and accessibility checks are recorded.</w:t>
      </w:r>
    </w:p>
    <w:p>
      <w:pPr>
        <w:pStyle w:val="Heading1"/>
      </w:pPr>
      <w:r>
        <w:t>Sources</w:t>
      </w:r>
    </w:p>
    <w:p>
      <w:pPr>
        <w:pStyle w:val="ListBullet"/>
        <w:spacing w:after="60"/>
      </w:pPr>
      <w:hyperlink r:id="rId11">
        <w:r>
          <w:rPr>
            <w:color w:val="087F7C"/>
            <w:u w:val="single"/>
          </w:rPr>
          <w:t>VCAA - Level 2</w:t>
        </w:r>
      </w:hyperlink>
    </w:p>
    <w:p>
      <w:pPr>
        <w:pStyle w:val="ListBullet"/>
        <w:spacing w:after="60"/>
      </w:pPr>
      <w:hyperlink r:id="rId12">
        <w:r>
          <w:rPr>
            <w:color w:val="087F7C"/>
            <w:u w:val="single"/>
          </w:rPr>
          <w:t>Natural History Museum - Dinosaurs</w:t>
        </w:r>
      </w:hyperlink>
    </w:p>
    <w:p>
      <w:pPr>
        <w:pStyle w:val="ListBullet"/>
        <w:spacing w:after="60"/>
      </w:pPr>
      <w:hyperlink r:id="rId13">
        <w:r>
          <w:rPr>
            <w:color w:val="087F7C"/>
            <w:u w:val="single"/>
          </w:rPr>
          <w:t>Natural History Museum - Pterosaurs</w:t>
        </w:r>
      </w:hyperlink>
    </w:p>
    <w:p>
      <w:pPr>
        <w:pStyle w:val="ListBullet"/>
        <w:spacing w:after="60"/>
      </w:pPr>
      <w:hyperlink r:id="rId14">
        <w:r>
          <w:rPr>
            <w:color w:val="087F7C"/>
            <w:u w:val="single"/>
          </w:rPr>
          <w:t>Natural History Museum - Plesiosaurs</w:t>
        </w:r>
      </w:hyperlink>
    </w:p>
    <w:p>
      <w:pPr>
        <w:spacing w:after="80"/>
      </w:pPr>
      <w:r>
        <w:rPr>
          <w:rFonts w:ascii="Arial" w:hAnsi="Arial"/>
          <w:i/>
          <w:color w:val="5F6D65"/>
          <w:sz w:val="18"/>
        </w:rPr>
        <w:t>Sources checked 14 August 2026. Recheck immediately before publication.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center"/>
    </w:pPr>
    <w:r>
      <w:rPr>
        <w:rFonts w:ascii="Arial" w:hAnsi="Arial"/>
        <w:color w:val="5F6D65"/>
        <w:sz w:val="17"/>
      </w:rPr>
      <w:t xml:space="preserve">Victorian Curriculum F-10 Version 2.0  |  Review: 14 August 2026  |  Page </w:t>
    </w:r>
    <w:r>
      <w:rPr>
        <w:rFonts w:ascii="Arial" w:hAnsi="Arial"/>
        <w:color w:val="5F6D65"/>
        <w:sz w:val="17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hAnsi="Arial"/>
        <w:color w:val="5F6D65"/>
        <w:sz w:val="17"/>
      </w:rPr>
      <w:t xml:space="preserve"> of </w:t>
    </w:r>
    <w:r>
      <w:rPr>
        <w:rFonts w:ascii="Arial" w:hAnsi="Arial"/>
        <w:color w:val="5F6D65"/>
        <w:sz w:val="17"/>
      </w:rPr>
      <w:fldChar w:fldCharType="begin"/>
      <w:instrText xml:space="preserve">NUMPAGES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" w:hAnsi="Arial"/>
        <w:b/>
        <w:color w:val="087F7C"/>
        <w:sz w:val="16"/>
      </w:rPr>
      <w:t>HOLOGRAM ZOO MELBOURNE  |  EDUCATION  |  TEACHER GUIDE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00" w:line="276" w:lineRule="auto"/>
    </w:pPr>
    <w:rPr>
      <w:rFonts w:ascii="Arial" w:hAnsi="Arial"/>
      <w:color w:val="26332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087F7C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 w:ascii="Arial" w:hAnsi="Arial"/>
      <w:b/>
      <w:bCs/>
      <w:color w:val="24513A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Arial" w:hAnsi="Arial"/>
      <w:b/>
      <w:bCs/>
      <w:color w:val="24513A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6" w:space="1" w:color="24513A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2451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f10.vcaa.vic.edu.au/levels/level-2" TargetMode="External"/><Relationship Id="rId12" Type="http://schemas.openxmlformats.org/officeDocument/2006/relationships/hyperlink" Target="https://www.nhm.ac.uk/discover/dinosaurs.html" TargetMode="External"/><Relationship Id="rId13" Type="http://schemas.openxmlformats.org/officeDocument/2006/relationships/hyperlink" Target="https://www.nhm.ac.uk/discover/the-truth-about-pterosaurs.html" TargetMode="External"/><Relationship Id="rId14" Type="http://schemas.openxmlformats.org/officeDocument/2006/relationships/hyperlink" Target="https://www.nhm.ac.uk/discover/what-is-a-plesiosaur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Prehistoric Detectives - Foundation-Year 2 Teacher Guide</dc:title>
  <dc:subject>Teacher guide and curriculum mapping for the Hologram Zoo Melbourne Dinosaurs experience</dc:subject>
  <dc:creator>Hologram Zoo Melbourne</dc:creator>
  <cp:keywords>Hologram Zoo, Dinosaurs, Foundation-Year 2, fossils, animal features, Victorian Curriculum F-10 Version 2.0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